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4D" w:rsidRPr="0047732D" w:rsidRDefault="006D7C4D" w:rsidP="0047732D">
      <w:pPr>
        <w:jc w:val="both"/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Акционерное общество «Особая экономическая зона  «Байкальская гавань», информирует о наличии земельных участков, государственного и муниципального имущества, расположенных в границах Особой экономической зоны туристско-рекреационного типа «Байкальская гавань», созданной на территории муниципального образования «Прибайкальский район» Республики Бурятия и не сда</w:t>
      </w:r>
      <w:r w:rsidR="007E2734">
        <w:rPr>
          <w:rFonts w:ascii="Times New Roman" w:hAnsi="Times New Roman" w:cs="Times New Roman"/>
          <w:sz w:val="28"/>
          <w:szCs w:val="28"/>
        </w:rPr>
        <w:t>нных в аренду по состоянию на</w:t>
      </w:r>
      <w:r w:rsidR="00E129AF">
        <w:rPr>
          <w:rFonts w:ascii="Times New Roman" w:hAnsi="Times New Roman" w:cs="Times New Roman"/>
          <w:sz w:val="28"/>
          <w:szCs w:val="28"/>
        </w:rPr>
        <w:t xml:space="preserve"> </w:t>
      </w:r>
      <w:r w:rsidR="007E2734">
        <w:rPr>
          <w:rFonts w:ascii="Times New Roman" w:hAnsi="Times New Roman" w:cs="Times New Roman"/>
          <w:sz w:val="28"/>
          <w:szCs w:val="28"/>
        </w:rPr>
        <w:t xml:space="preserve"> </w:t>
      </w:r>
      <w:r w:rsidR="00FC7E3B">
        <w:rPr>
          <w:rFonts w:ascii="Times New Roman" w:hAnsi="Times New Roman" w:cs="Times New Roman"/>
          <w:sz w:val="28"/>
          <w:szCs w:val="28"/>
        </w:rPr>
        <w:t>04.10</w:t>
      </w:r>
      <w:bookmarkStart w:id="0" w:name="_GoBack"/>
      <w:bookmarkEnd w:id="0"/>
      <w:r w:rsidRPr="0047732D">
        <w:rPr>
          <w:rFonts w:ascii="Times New Roman" w:hAnsi="Times New Roman" w:cs="Times New Roman"/>
          <w:sz w:val="28"/>
          <w:szCs w:val="28"/>
        </w:rPr>
        <w:t>.2021 г.</w:t>
      </w:r>
    </w:p>
    <w:p w:rsidR="006D7C4D" w:rsidRPr="0047732D" w:rsidRDefault="006D7C4D" w:rsidP="006D7C4D">
      <w:p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 xml:space="preserve">Кадастровые номера участков: 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03:16:480103:46;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03:16:500109:38;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03:16:500109:39;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03:16:500109:40;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03:16:500109:41;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03:16:500109:42;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03:16:500109:43;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03:16:500109:44;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03:16:500109:45;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03:16:000000:7174;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03:16:000000:7176;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03:16:000000:7177;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03:16:000000:7178;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03:16:000000:182;</w:t>
      </w:r>
    </w:p>
    <w:p w:rsidR="006D7C4D" w:rsidRPr="0047732D" w:rsidRDefault="00741869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03:16:480103:31</w:t>
      </w:r>
      <w:r w:rsidR="0047732D" w:rsidRPr="0047732D">
        <w:rPr>
          <w:rFonts w:ascii="Times New Roman" w:hAnsi="Times New Roman" w:cs="Times New Roman"/>
          <w:sz w:val="28"/>
          <w:szCs w:val="28"/>
        </w:rPr>
        <w:t>;</w:t>
      </w:r>
    </w:p>
    <w:p w:rsidR="00741869" w:rsidRPr="0047732D" w:rsidRDefault="00741869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03:16:480103:30</w:t>
      </w:r>
      <w:r w:rsidR="0047732D" w:rsidRPr="0047732D">
        <w:rPr>
          <w:rFonts w:ascii="Times New Roman" w:hAnsi="Times New Roman" w:cs="Times New Roman"/>
          <w:sz w:val="28"/>
          <w:szCs w:val="28"/>
        </w:rPr>
        <w:t>;</w:t>
      </w:r>
    </w:p>
    <w:p w:rsidR="0047732D" w:rsidRPr="0047732D" w:rsidRDefault="0047732D" w:rsidP="00477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03:16:480103:47</w:t>
      </w: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072A84" w:rsidRPr="004F32DD" w:rsidRDefault="00072A84">
      <w:pPr>
        <w:rPr>
          <w:rFonts w:ascii="Times New Roman" w:hAnsi="Times New Roman" w:cs="Times New Roman"/>
          <w:sz w:val="24"/>
          <w:szCs w:val="24"/>
        </w:rPr>
      </w:pPr>
    </w:p>
    <w:sectPr w:rsidR="00072A84" w:rsidRPr="004F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7E"/>
    <w:rsid w:val="00072A84"/>
    <w:rsid w:val="002F4F7E"/>
    <w:rsid w:val="0047732D"/>
    <w:rsid w:val="004F32DD"/>
    <w:rsid w:val="006D7C4D"/>
    <w:rsid w:val="00741869"/>
    <w:rsid w:val="007E2734"/>
    <w:rsid w:val="00E129AF"/>
    <w:rsid w:val="00ED4F82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28CB-3502-4BDA-AE65-0D8F4578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dcterms:created xsi:type="dcterms:W3CDTF">2021-10-05T01:30:00Z</dcterms:created>
  <dcterms:modified xsi:type="dcterms:W3CDTF">2021-10-05T04:13:00Z</dcterms:modified>
</cp:coreProperties>
</file>